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Cubic Optimization Matrix: A Technical Deep Dive into Archetypal Interaction and Aggro Consistency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The Cubic Mandate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Cubic archetype in the Yu-Gi-Oh! Trading Card Game (TCG) is defined by an aggressive, high-variance strategy focused entirely on achieving a One Turn Kill (OTK) [1, 2]. The fundamental philosophy of the deck is linear: maximize consistency to assemble a specific two-card combination, deploy the singular boss monster, and deliver massive damage immediately upon seizing the turn.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Core Identity and Historical Context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Cubic operates under a "Fragility Paradox." While its damage potential is immense, often exceeding 12000 Battle Damage in a single turn, the deck is notoriously fragile [3]. Competitive analysis consistently shows that success hinges upon resolving critical Normal Summons, such as </w:t>
      </w:r>
      <w:r w:rsidDel="00000000" w:rsidR="00000000" w:rsidRPr="00000000">
        <w:rPr>
          <w:rFonts w:ascii="Google Sans Text" w:cs="Google Sans Text" w:eastAsia="Google Sans Text" w:hAnsi="Google Sans Text"/>
          <w:i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and protecting the resultant boss, </w:t>
      </w:r>
      <w:r w:rsidDel="00000000" w:rsidR="00000000" w:rsidRPr="00000000">
        <w:rPr>
          <w:rFonts w:ascii="Google Sans Text" w:cs="Google Sans Text" w:eastAsia="Google Sans Text" w:hAnsi="Google Sans Text"/>
          <w:i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[3]. If the primary OTK attempt is halted, the deck often struggles to recover and maintain advantage, quickly "running out of gas" due to its highly specialized card pool [1]. This characteristic dictates that resources must be overwhelmingly committed toward acceleration and board-breaking rather than sustained defensive longevity, validating the competitive preference for minimizing slower, defensive Cubic Traps in favor of consistency Spells [4, 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Primary Win Condition Prioritization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utilizes two primary boss monsters, but the most consistent and accessible win condition is the Main Deck monster,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This monster requires only the reveal of three Cubic cards with different names from the hand for its Special Summon, bypassing complex summoning mechanics [6]. The deck's ultimate lethal combination pairs </w:t>
      </w:r>
      <w:r w:rsidDel="00000000" w:rsidR="00000000" w:rsidRPr="00000000">
        <w:rPr>
          <w:rFonts w:ascii="Google Sans Text" w:cs="Google Sans Text" w:eastAsia="Google Sans Text" w:hAnsi="Google Sans Text"/>
          <w:i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 with the quick-play spell </w:t>
      </w:r>
      <w:r w:rsidDel="00000000" w:rsidR="00000000" w:rsidRPr="00000000">
        <w:rPr>
          <w:rFonts w:ascii="Google Sans Text" w:cs="Google Sans Text" w:eastAsia="Google Sans Text" w:hAnsi="Google Sans Text"/>
          <w:b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which serves as the indispensable damage multiplier. The Extra Deck boss, </w:t>
      </w:r>
      <w:r w:rsidDel="00000000" w:rsidR="00000000" w:rsidRPr="00000000">
        <w:rPr>
          <w:rFonts w:ascii="Google Sans Text" w:cs="Google Sans Text" w:eastAsia="Google Sans Text" w:hAnsi="Google Sans Text"/>
          <w:b w:val="1"/>
          <w:color w:val="1b1c1d"/>
          <w:rtl w:val="0"/>
        </w:rPr>
        <w:t xml:space="preserve">Crimson Nova Trinity the Dark Cubic Lord</w:t>
      </w:r>
      <w:r w:rsidDel="00000000" w:rsidR="00000000" w:rsidRPr="00000000">
        <w:rPr>
          <w:rFonts w:ascii="Google Sans Text" w:cs="Google Sans Text" w:eastAsia="Google Sans Text" w:hAnsi="Google Sans Text"/>
          <w:color w:val="1b1c1d"/>
          <w:rtl w:val="0"/>
        </w:rPr>
        <w:t xml:space="preserve">, is a powerful secondary option, but its Fusion Summoning cost is significantly higher, rendering it less reliable in competitive environments following the removal of generic Fusion enablers [5, 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Archetype Mechanics and Internal Interaction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Cubic archetype’s strength lies in a highly interconnected search and recursion engine centered on the interaction between its key monster and its spell/trap lineup.</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The Linchpin: Duza the Meteor Cubic Vessel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is the absolute priority Normal or Special Summon in the Cubic strategy [3, 8]. Accessing this card is so vital that the vast majority of non-Cubic tech cards are designed solely to ensure its deployment. Upon being Normal or Special Summoned, Duza activates its mandatory effect, allowing the player to send any 1 "Cubic" card directly from the Deck to the Graveyard [6, 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immediately establishes the archetype's core search and recursion pipelines: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Setup:</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b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to the Graveyard prepares the deck’s most versatile search effect [3, 7].</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Setup:</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b w:val="1"/>
          <w:color w:val="1b1c1d"/>
          <w:rtl w:val="0"/>
        </w:rPr>
        <w:t xml:space="preserve">Unification of the Cubic Lords</w:t>
      </w:r>
      <w:r w:rsidDel="00000000" w:rsidR="00000000" w:rsidRPr="00000000">
        <w:rPr>
          <w:rFonts w:ascii="Google Sans Text" w:cs="Google Sans Text" w:eastAsia="Google Sans Text" w:hAnsi="Google Sans Text"/>
          <w:color w:val="1b1c1d"/>
          <w:rtl w:val="0"/>
        </w:rPr>
        <w:t xml:space="preserve"> (a Trap card) to the Graveyard prepares the deck's primary recursion and field control mechanic [3, 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critical nature as the primary starter, the optimal ratio for </w:t>
      </w:r>
      <w:r w:rsidDel="00000000" w:rsidR="00000000" w:rsidRPr="00000000">
        <w:rPr>
          <w:rFonts w:ascii="Google Sans Text" w:cs="Google Sans Text" w:eastAsia="Google Sans Text" w:hAnsi="Google Sans Text"/>
          <w:i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is 3 copies in the Main Deck, alongside cards that search or replicate its effect [5, 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The Search and Recursion Core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the Cubic deck is derived from its ability to immediately utilize the effects of its Spell and Trap cards from the Graveyard, turning them into searchers and summoners.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This Spell card provides a permanent 1000 ATK boost to a Cubic monster upon activation, which can be stacked for mid-game plays [7]. Crucially, its effect in the Graveyard allows the player to banish </w:t>
      </w:r>
      <w:r w:rsidDel="00000000" w:rsidR="00000000" w:rsidRPr="00000000">
        <w:rPr>
          <w:rFonts w:ascii="Google Sans Text" w:cs="Google Sans Text" w:eastAsia="Google Sans Text" w:hAnsi="Google Sans Text"/>
          <w:i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itself to search any 1 "Cubic" card from the Deck to the hand [3]. This is the most common path used to retrieve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or the necessary damage multiplier, </w:t>
      </w:r>
      <w:r w:rsidDel="00000000" w:rsidR="00000000" w:rsidRPr="00000000">
        <w:rPr>
          <w:rFonts w:ascii="Google Sans Text" w:cs="Google Sans Text" w:eastAsia="Google Sans Text" w:hAnsi="Google Sans Text"/>
          <w:b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Unification of the Cubic Lords:</w:t>
      </w:r>
      <w:r w:rsidDel="00000000" w:rsidR="00000000" w:rsidRPr="00000000">
        <w:rPr>
          <w:rFonts w:ascii="Google Sans Text" w:cs="Google Sans Text" w:eastAsia="Google Sans Text" w:hAnsi="Google Sans Text"/>
          <w:color w:val="1b1c1d"/>
          <w:rtl w:val="0"/>
        </w:rPr>
        <w:t xml:space="preserve"> This Trap card offers necessary reactive disruption and engine continuity. While face-up, it can protect Cubic monsters by preventing their destruction by battle or card effects (by placing Cubic Counters) [3]. More importantly, if a face-up Cubic monster leaves the field, the player can banish </w:t>
      </w:r>
      <w:r w:rsidDel="00000000" w:rsidR="00000000" w:rsidRPr="00000000">
        <w:rPr>
          <w:rFonts w:ascii="Google Sans Text" w:cs="Google Sans Text" w:eastAsia="Google Sans Text" w:hAnsi="Google Sans Text"/>
          <w:i w:val="1"/>
          <w:color w:val="1b1c1d"/>
          <w:rtl w:val="0"/>
        </w:rPr>
        <w:t xml:space="preserve">Unification of the Cubic Lords</w:t>
      </w:r>
      <w:r w:rsidDel="00000000" w:rsidR="00000000" w:rsidRPr="00000000">
        <w:rPr>
          <w:rFonts w:ascii="Google Sans Text" w:cs="Google Sans Text" w:eastAsia="Google Sans Text" w:hAnsi="Google Sans Text"/>
          <w:color w:val="1b1c1d"/>
          <w:rtl w:val="0"/>
        </w:rPr>
        <w:t xml:space="preserve"> from the Graveyard to Special Summon any Cubic monster directly from the Deck [3, 6]. This banish effect allows for field maintenance, immediate retrieval of key starters like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or baiting negation by quickly replacing a monster tributed for </w:t>
      </w:r>
      <w:r w:rsidDel="00000000" w:rsidR="00000000" w:rsidRPr="00000000">
        <w:rPr>
          <w:rFonts w:ascii="Google Sans Text" w:cs="Google Sans Text" w:eastAsia="Google Sans Text" w:hAnsi="Google Sans Text"/>
          <w:i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utilization of low-level Cubic monsters (e.g., </w:t>
      </w:r>
      <w:r w:rsidDel="00000000" w:rsidR="00000000" w:rsidRPr="00000000">
        <w:rPr>
          <w:rFonts w:ascii="Google Sans Text" w:cs="Google Sans Text" w:eastAsia="Google Sans Text" w:hAnsi="Google Sans Text"/>
          <w:i w:val="1"/>
          <w:color w:val="1b1c1d"/>
          <w:rtl w:val="0"/>
        </w:rPr>
        <w:t xml:space="preserve">Geira Guile the Cubic King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Dark Garnex the Cubic Beast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Blade Garoodia the Cubic Beast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Vulcan Dragni the Cubic King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Buster Gundil the Cubic Behemoth</w:t>
      </w:r>
      <w:r w:rsidDel="00000000" w:rsidR="00000000" w:rsidRPr="00000000">
        <w:rPr>
          <w:rFonts w:ascii="Google Sans Text" w:cs="Google Sans Text" w:eastAsia="Google Sans Text" w:hAnsi="Google Sans Text"/>
          <w:color w:val="1b1c1d"/>
          <w:rtl w:val="0"/>
        </w:rPr>
        <w:t xml:space="preserve">) is almost exclusively tied to the summoning requirement of </w:t>
      </w:r>
      <w:r w:rsidDel="00000000" w:rsidR="00000000" w:rsidRPr="00000000">
        <w:rPr>
          <w:rFonts w:ascii="Google Sans Text" w:cs="Google Sans Text" w:eastAsia="Google Sans Text" w:hAnsi="Google Sans Text"/>
          <w:i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[4, 10]. Their primary function is to serve as </w:t>
      </w:r>
      <w:r w:rsidDel="00000000" w:rsidR="00000000" w:rsidRPr="00000000">
        <w:rPr>
          <w:rFonts w:ascii="Google Sans Text" w:cs="Google Sans Text" w:eastAsia="Google Sans Text" w:hAnsi="Google Sans Text"/>
          <w:b w:val="1"/>
          <w:color w:val="1b1c1d"/>
          <w:rtl w:val="0"/>
        </w:rPr>
        <w:t xml:space="preserve">"different names"</w:t>
      </w:r>
      <w:r w:rsidDel="00000000" w:rsidR="00000000" w:rsidRPr="00000000">
        <w:rPr>
          <w:rFonts w:ascii="Google Sans Text" w:cs="Google Sans Text" w:eastAsia="Google Sans Text" w:hAnsi="Google Sans Text"/>
          <w:color w:val="1b1c1d"/>
          <w:rtl w:val="0"/>
        </w:rPr>
        <w:t xml:space="preserve"> in the hand. The competitive deck building principle dictates that these cards should be included at minimal quantities (often 1 copy each) [4, 9]. This tactical choice is necessary to prevent "brick" hands—drawing multiple unneeded names instead of the required engine or consistency cards—thereby maximizing the statistical likelihood of drawing into the core search pipeline.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maps the central resource loop, which defines the deck's operation and recovery.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Cubic Archetype Search and Setup Mapping (The Duza Chain)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Action/Resource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Effect 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Card Retrieval/Summon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Role/Significance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Duza the Meteor Cubic Vessel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Cubic 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Karma banished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Cubic Card (e.g., Crimson 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Search Pipeline, accessing the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Duza the Meteor Cubic Vessel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Unification of the Cubic 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Cubic monster leaves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Cubic Monster (e.g., Duza/Vijam)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and Field Presence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Duza the Meteor Cubic Vessel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Cubic Dharma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Dharma banished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3 banished Cubic cards to Deck, then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Recycling and minor 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Cubic 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Karma banished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Cubic Card (bypasses Duza Normal Summon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Consistency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7]</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 The Boss Monsters and Enablers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Crimson Nova the Dark Cubic Lord (ATK 3000):</w:t>
      </w:r>
      <w:r w:rsidDel="00000000" w:rsidR="00000000" w:rsidRPr="00000000">
        <w:rPr>
          <w:rFonts w:ascii="Google Sans Text" w:cs="Google Sans Text" w:eastAsia="Google Sans Text" w:hAnsi="Google Sans Text"/>
          <w:color w:val="1b1c1d"/>
          <w:rtl w:val="0"/>
        </w:rPr>
        <w:t xml:space="preserve"> This monster’s protective effect renders it immune to the activated effects of monsters whose original ATK is 3000 or less, granting it strong resistance against most hand traps and standard utility monsters [6, 7]. Its aggressive capability is amplified by its ability to attack twice per Battle Phase if it destroys a monster by battle. The card provides an insurance policy via its End Phase effect, which inflicts 3000 damage to both players [3, 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Vijam the Cubic Seed (ATK 0, DEF 0):</w:t>
      </w:r>
      <w:r w:rsidDel="00000000" w:rsidR="00000000" w:rsidRPr="00000000">
        <w:rPr>
          <w:rFonts w:ascii="Google Sans Text" w:cs="Google Sans Text" w:eastAsia="Google Sans Text" w:hAnsi="Google Sans Text"/>
          <w:color w:val="1b1c1d"/>
          <w:rtl w:val="0"/>
        </w:rPr>
        <w:t xml:space="preserve"> This card functions as the archetype's primary stall and targeted negation tool [6]. It cannot be destroyed by battle. If it battles an opponent's monster, it immediately becomes a Continuous Spell Card and places a Cubic Counter on the opponent's monster, negating that monster's effects and preventing it from attacking [6]. This mechanism is crucial for neutralizing high-impact threats on Turn 1 or mid-combo, regardless of their ATK value, demonstrating its vital role as defensive utility that can be constantly recycled.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This searchable Quick-Play Spell is the required component for achieving lethal damage against a full 8000 Life Point opponent. It doubles the ATK of one Cubic monster and simultaneously halves the ATK of one opponent's monster until the end of the turn [3]. It provides the necessary burst to convert a 3000 ATK Nova into a 6000 ATK threat, ensuring a near-guaranteed OTK.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Optimized OTK Combo Sequences and Execution Scripts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competitive strategy revolves around the </w:t>
      </w:r>
      <w:r w:rsidDel="00000000" w:rsidR="00000000" w:rsidRPr="00000000">
        <w:rPr>
          <w:rFonts w:ascii="Google Sans Text" w:cs="Google Sans Text" w:eastAsia="Google Sans Text" w:hAnsi="Google Sans Text"/>
          <w:b w:val="1"/>
          <w:color w:val="1b1c1d"/>
          <w:rtl w:val="0"/>
        </w:rPr>
        <w:t xml:space="preserve">Crimson Nova Turbo OTK</w:t>
      </w:r>
      <w:r w:rsidDel="00000000" w:rsidR="00000000" w:rsidRPr="00000000">
        <w:rPr>
          <w:rFonts w:ascii="Google Sans Text" w:cs="Google Sans Text" w:eastAsia="Google Sans Text" w:hAnsi="Google Sans Text"/>
          <w:color w:val="1b1c1d"/>
          <w:rtl w:val="0"/>
        </w:rPr>
        <w:t xml:space="preserve">, as it offers the highest speed and consistency. The following scripts detail the execution flow.</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Combo Script 1: The Crimson Nova Turbo (Standard OTK)</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utilizes the core Cubic engine to accelerate directly into the primary boss monster and damage multiplier.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Hand must contain: (1) </w:t>
      </w:r>
      <w:r w:rsidDel="00000000" w:rsidR="00000000" w:rsidRPr="00000000">
        <w:rPr>
          <w:rFonts w:ascii="Google Sans Text" w:cs="Google Sans Text" w:eastAsia="Google Sans Text" w:hAnsi="Google Sans Text"/>
          <w:b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(or a card that summons it, e.g., </w:t>
      </w:r>
      <w:r w:rsidDel="00000000" w:rsidR="00000000" w:rsidRPr="00000000">
        <w:rPr>
          <w:rFonts w:ascii="Google Sans Text" w:cs="Google Sans Text" w:eastAsia="Google Sans Text" w:hAnsi="Google Sans Text"/>
          <w:i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(2)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(3) Two other Cubic cards with different names from Nova. Total: 4 cards.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I: Engine Activation and Setup</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(ATK 1600).</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1.2:</w:t>
      </w:r>
      <w:r w:rsidDel="00000000" w:rsidR="00000000" w:rsidRPr="00000000">
        <w:rPr>
          <w:rFonts w:ascii="Google Sans Text" w:cs="Google Sans Text" w:eastAsia="Google Sans Text" w:hAnsi="Google Sans Text"/>
          <w:color w:val="1b1c1d"/>
          <w:rtl w:val="0"/>
        </w:rPr>
        <w:t xml:space="preserve"> Duza’s mandatory effect activates. Send </w:t>
      </w:r>
      <w:r w:rsidDel="00000000" w:rsidR="00000000" w:rsidRPr="00000000">
        <w:rPr>
          <w:rFonts w:ascii="Google Sans Text" w:cs="Google Sans Text" w:eastAsia="Google Sans Text" w:hAnsi="Google Sans Text"/>
          <w:b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from the Deck to the Graveyard [3, 8].</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1.3:</w:t>
      </w:r>
      <w:r w:rsidDel="00000000" w:rsidR="00000000" w:rsidRPr="00000000">
        <w:rPr>
          <w:rFonts w:ascii="Google Sans Text" w:cs="Google Sans Text" w:eastAsia="Google Sans Text" w:hAnsi="Google Sans Text"/>
          <w:color w:val="1b1c1d"/>
          <w:rtl w:val="0"/>
        </w:rPr>
        <w:t xml:space="preserve"> Activate the Graveyard effect of </w:t>
      </w:r>
      <w:r w:rsidDel="00000000" w:rsidR="00000000" w:rsidRPr="00000000">
        <w:rPr>
          <w:rFonts w:ascii="Google Sans Text" w:cs="Google Sans Text" w:eastAsia="Google Sans Text" w:hAnsi="Google Sans Text"/>
          <w:b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banishing it to search a Cubic card. The typical target is </w:t>
      </w:r>
      <w:r w:rsidDel="00000000" w:rsidR="00000000" w:rsidRPr="00000000">
        <w:rPr>
          <w:rFonts w:ascii="Google Sans Text" w:cs="Google Sans Text" w:eastAsia="Google Sans Text" w:hAnsi="Google Sans Text"/>
          <w:b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[3]. This action prepares the damage multiplier.</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1.4:</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from hand by revealing 3 Cubic cards with different names (including Nova, Wave, and one other name/card) [6]. Nova (ATK 3000) is now fielded.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II: Execution (Battle Phase)</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2.1:</w:t>
      </w:r>
      <w:r w:rsidDel="00000000" w:rsidR="00000000" w:rsidRPr="00000000">
        <w:rPr>
          <w:rFonts w:ascii="Google Sans Text" w:cs="Google Sans Text" w:eastAsia="Google Sans Text" w:hAnsi="Google Sans Text"/>
          <w:color w:val="1b1c1d"/>
          <w:rtl w:val="0"/>
        </w:rPr>
        <w:t xml:space="preserve"> Enter the Battle Phase. Activate the Quick-Play Spell </w:t>
      </w:r>
      <w:r w:rsidDel="00000000" w:rsidR="00000000" w:rsidRPr="00000000">
        <w:rPr>
          <w:rFonts w:ascii="Google Sans Text" w:cs="Google Sans Text" w:eastAsia="Google Sans Text" w:hAnsi="Google Sans Text"/>
          <w:b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Target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and one opposing monster (if applicable). Nova’s ATK doubles to 6000 for the turn [3].</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 attacks. If it destroys an opponent's monster by battle, its effect immediately grants it a second attack [6].</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If the opponent has an empty field:</w:t>
      </w:r>
      <w:r w:rsidDel="00000000" w:rsidR="00000000" w:rsidRPr="00000000">
        <w:rPr>
          <w:rFonts w:ascii="Google Sans Text" w:cs="Google Sans Text" w:eastAsia="Google Sans Text" w:hAnsi="Google Sans Text"/>
          <w:color w:val="1b1c1d"/>
          <w:rtl w:val="0"/>
        </w:rPr>
        <w:t xml:space="preserve"> Nova attacks directly twice for 6000 damage each. </w:t>
      </w:r>
      <w:r w:rsidDel="00000000" w:rsidR="00000000" w:rsidRPr="00000000">
        <w:rPr>
          <w:rFonts w:ascii="Google Sans Text" w:cs="Google Sans Text" w:eastAsia="Google Sans Text" w:hAnsi="Google Sans Text"/>
          <w:b w:val="1"/>
          <w:color w:val="1b1c1d"/>
          <w:rtl w:val="0"/>
        </w:rPr>
        <w:t xml:space="preserve">Total Battle Damage: 12000.</w:t>
      </w:r>
      <w:r w:rsidDel="00000000" w:rsidR="00000000" w:rsidRPr="00000000">
        <w:rPr>
          <w:rFonts w:ascii="Google Sans Text" w:cs="Google Sans Text" w:eastAsia="Google Sans Text" w:hAnsi="Google Sans Text"/>
          <w:color w:val="1b1c1d"/>
          <w:rtl w:val="0"/>
        </w:rPr>
        <w:t xml:space="preserve"> This is lethal against the standard 8000 Life Points.</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If the opponent has monsters:</w:t>
      </w:r>
      <w:r w:rsidDel="00000000" w:rsidR="00000000" w:rsidRPr="00000000">
        <w:rPr>
          <w:rFonts w:ascii="Google Sans Text" w:cs="Google Sans Text" w:eastAsia="Google Sans Text" w:hAnsi="Google Sans Text"/>
          <w:color w:val="1b1c1d"/>
          <w:rtl w:val="0"/>
        </w:rPr>
        <w:t xml:space="preserve"> Nova destroys the first target, secures the second attack, and delivers overwhelming damage, often resulting in lethal damage even with minor defenses present.</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2.3 (End Phase Insurance):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 effect activates, inflicting 3000 damage to both players. This secures the victory if the opponent's Life Points were reduced below 3000 in the Battle Phase [6].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Combo Script 2: The Fusion Finisher (Crimson Nova Trinity)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boss is </w:t>
      </w:r>
      <w:r w:rsidDel="00000000" w:rsidR="00000000" w:rsidRPr="00000000">
        <w:rPr>
          <w:rFonts w:ascii="Google Sans Text" w:cs="Google Sans Text" w:eastAsia="Google Sans Text" w:hAnsi="Google Sans Text"/>
          <w:b w:val="1"/>
          <w:color w:val="1b1c1d"/>
          <w:rtl w:val="0"/>
        </w:rPr>
        <w:t xml:space="preserve">Crimson Nova Trinity the Dark Cubic Lord</w:t>
      </w:r>
      <w:r w:rsidDel="00000000" w:rsidR="00000000" w:rsidRPr="00000000">
        <w:rPr>
          <w:rFonts w:ascii="Google Sans Text" w:cs="Google Sans Text" w:eastAsia="Google Sans Text" w:hAnsi="Google Sans Text"/>
          <w:color w:val="1b1c1d"/>
          <w:rtl w:val="0"/>
        </w:rPr>
        <w:t xml:space="preserve"> (ATK 4000), summoned by fusing 3 Cubic monsters with different names [9]. This monster can attack up to three times during the Battle Phase, resulting in a potential 12000 Battle Damage without external ATK boosts [12].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access this boss consistently was historically facilitated by external Link Monsters. For instance, the previously common strategy involved using Link-2 monsters generated from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and other Level 4 Cubics to summon </w:t>
      </w:r>
      <w:r w:rsidDel="00000000" w:rsidR="00000000" w:rsidRPr="00000000">
        <w:rPr>
          <w:rFonts w:ascii="Google Sans Text" w:cs="Google Sans Text" w:eastAsia="Google Sans Text" w:hAnsi="Google Sans Text"/>
          <w:b w:val="1"/>
          <w:color w:val="1b1c1d"/>
          <w:rtl w:val="0"/>
        </w:rPr>
        <w:t xml:space="preserve">Predaplant Verte Anaconda</w:t>
      </w:r>
      <w:r w:rsidDel="00000000" w:rsidR="00000000" w:rsidRPr="00000000">
        <w:rPr>
          <w:rFonts w:ascii="Google Sans Text" w:cs="Google Sans Text" w:eastAsia="Google Sans Text" w:hAnsi="Google Sans Text"/>
          <w:color w:val="1b1c1d"/>
          <w:rtl w:val="0"/>
        </w:rPr>
        <w:t xml:space="preserve"> [5, 13]. </w:t>
      </w:r>
      <w:r w:rsidDel="00000000" w:rsidR="00000000" w:rsidRPr="00000000">
        <w:rPr>
          <w:rFonts w:ascii="Google Sans Text" w:cs="Google Sans Text" w:eastAsia="Google Sans Text" w:hAnsi="Google Sans Text"/>
          <w:i w:val="1"/>
          <w:color w:val="1b1c1d"/>
          <w:rtl w:val="0"/>
        </w:rPr>
        <w:t xml:space="preserve">Verte Anaconda</w:t>
      </w:r>
      <w:r w:rsidDel="00000000" w:rsidR="00000000" w:rsidRPr="00000000">
        <w:rPr>
          <w:rFonts w:ascii="Google Sans Text" w:cs="Google Sans Text" w:eastAsia="Google Sans Text" w:hAnsi="Google Sans Text"/>
          <w:color w:val="1b1c1d"/>
          <w:rtl w:val="0"/>
        </w:rPr>
        <w:t xml:space="preserve"> would then utilize its effect to send a Fusion Spell, such as </w:t>
      </w:r>
      <w:r w:rsidDel="00000000" w:rsidR="00000000" w:rsidRPr="00000000">
        <w:rPr>
          <w:rFonts w:ascii="Google Sans Text" w:cs="Google Sans Text" w:eastAsia="Google Sans Text" w:hAnsi="Google Sans Text"/>
          <w:i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to the Graveyard to perform the Fusion Summon of </w:t>
      </w:r>
      <w:r w:rsidDel="00000000" w:rsidR="00000000" w:rsidRPr="00000000">
        <w:rPr>
          <w:rFonts w:ascii="Google Sans Text" w:cs="Google Sans Text" w:eastAsia="Google Sans Text" w:hAnsi="Google Sans Text"/>
          <w:i w:val="1"/>
          <w:color w:val="1b1c1d"/>
          <w:rtl w:val="0"/>
        </w:rPr>
        <w:t xml:space="preserve">Crimson Nova Trinity</w:t>
      </w:r>
      <w:r w:rsidDel="00000000" w:rsidR="00000000" w:rsidRPr="00000000">
        <w:rPr>
          <w:rFonts w:ascii="Google Sans Text" w:cs="Google Sans Text" w:eastAsia="Google Sans Text" w:hAnsi="Google Sans Text"/>
          <w:color w:val="1b1c1d"/>
          <w:rtl w:val="0"/>
        </w:rPr>
        <w:t xml:space="preserve"> [5]. The removal of </w:t>
      </w:r>
      <w:r w:rsidDel="00000000" w:rsidR="00000000" w:rsidRPr="00000000">
        <w:rPr>
          <w:rFonts w:ascii="Google Sans Text" w:cs="Google Sans Text" w:eastAsia="Google Sans Text" w:hAnsi="Google Sans Text"/>
          <w:i w:val="1"/>
          <w:color w:val="1b1c1d"/>
          <w:rtl w:val="0"/>
        </w:rPr>
        <w:t xml:space="preserve">Predaplant Verte Anaconda</w:t>
      </w:r>
      <w:r w:rsidDel="00000000" w:rsidR="00000000" w:rsidRPr="00000000">
        <w:rPr>
          <w:rFonts w:ascii="Google Sans Text" w:cs="Google Sans Text" w:eastAsia="Google Sans Text" w:hAnsi="Google Sans Text"/>
          <w:color w:val="1b1c1d"/>
          <w:rtl w:val="0"/>
        </w:rPr>
        <w:t xml:space="preserve"> from the TCG banlist severely impacted the viability of this strategy, shifting the deck’s focus back toward the simpler, Main Deck </w:t>
      </w:r>
      <w:r w:rsidDel="00000000" w:rsidR="00000000" w:rsidRPr="00000000">
        <w:rPr>
          <w:rFonts w:ascii="Google Sans Text" w:cs="Google Sans Text" w:eastAsia="Google Sans Text" w:hAnsi="Google Sans Text"/>
          <w:i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 turbo [7, 14].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III.C. Critical Damage Calculation Matrix (TCG Standard 8000 LP)</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highlights the deck's capacity for catastrophic damage output, demonstrating the necessity of </w:t>
      </w:r>
      <w:r w:rsidDel="00000000" w:rsidR="00000000" w:rsidRPr="00000000">
        <w:rPr>
          <w:rFonts w:ascii="Google Sans Text" w:cs="Google Sans Text" w:eastAsia="Google Sans Text" w:hAnsi="Google Sans Text"/>
          <w:i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for the standard OTK.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 Damage Calculation Matrix</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Multiplier (Cubic 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Battle Damage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Burn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Lethal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Nova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x2 (6000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field or low defense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Nova (Boosted 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(+1000 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x2 (8000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Overkill potential, secures lethal against higher ATK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Nova Trinity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Excellent removal against multiple threats.</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consistent damage potential of Nova means that the deck’s resource dedication must prioritize removing opponent defenses. Since Nova’s protection is limited by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original ATK threshold, it remains vulnerable to high-ATK negation monsters, such as a large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as well as non-targeting, non-activated removal effects like </w:t>
      </w:r>
      <w:r w:rsidDel="00000000" w:rsidR="00000000" w:rsidRPr="00000000">
        <w:rPr>
          <w:rFonts w:ascii="Google Sans Text" w:cs="Google Sans Text" w:eastAsia="Google Sans Text" w:hAnsi="Google Sans Text"/>
          <w:i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[2, 6]. Therefore, securing the OTK requires that the pilot prioritize breaking or bypassing the opponent’s highest ATK monsters or passive negation effects by incorporating powerful going-second cards like </w:t>
      </w:r>
      <w:r w:rsidDel="00000000" w:rsidR="00000000" w:rsidRPr="00000000">
        <w:rPr>
          <w:rFonts w:ascii="Google Sans Text" w:cs="Google Sans Text" w:eastAsia="Google Sans Text" w:hAnsi="Google Sans Text"/>
          <w:i w:val="1"/>
          <w:color w:val="1b1c1d"/>
          <w:rtl w:val="0"/>
        </w:rPr>
        <w:t xml:space="preserve">Denko Sekka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Analysis and Defensive Stance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Cubic is strategically designed to go second and attack aggressively. When forced to open first, the strategy pivots to maximal stalling and Graveyard resource establishment to survive the opponent’s Turn 2 power play.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The Standard Go-First Endboard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Turn 1 objective is not to build complex multi-negate boards, but to set up minimal disruption and guarantee the resource necessary for the subsequent lethal counter-turn.</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Vijam the Cubic Seed:</w:t>
      </w:r>
      <w:r w:rsidDel="00000000" w:rsidR="00000000" w:rsidRPr="00000000">
        <w:rPr>
          <w:rFonts w:ascii="Google Sans Text" w:cs="Google Sans Text" w:eastAsia="Google Sans Text" w:hAnsi="Google Sans Text"/>
          <w:color w:val="1b1c1d"/>
          <w:rtl w:val="0"/>
        </w:rPr>
        <w:t xml:space="preserve"> Often Normal Summoned or Set. This monster is intended to survive the opponent’s Battle Phase and apply a Cubic Counter to a key enemy threat, effectively locking down one major attacker or combo piece via negation [6].</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Unification of the Cubic Lords in the GY:</w:t>
      </w:r>
      <w:r w:rsidDel="00000000" w:rsidR="00000000" w:rsidRPr="00000000">
        <w:rPr>
          <w:rFonts w:ascii="Google Sans Text" w:cs="Google Sans Text" w:eastAsia="Google Sans Text" w:hAnsi="Google Sans Text"/>
          <w:color w:val="1b1c1d"/>
          <w:rtl w:val="0"/>
        </w:rPr>
        <w:t xml:space="preserve"> Whether sent via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Foolish Burial Goods</w:t>
      </w:r>
      <w:r w:rsidDel="00000000" w:rsidR="00000000" w:rsidRPr="00000000">
        <w:rPr>
          <w:rFonts w:ascii="Google Sans Text" w:cs="Google Sans Text" w:eastAsia="Google Sans Text" w:hAnsi="Google Sans Text"/>
          <w:color w:val="1b1c1d"/>
          <w:rtl w:val="0"/>
        </w:rPr>
        <w:t xml:space="preserve"> (if Duza was used for Link material), having </w:t>
      </w:r>
      <w:r w:rsidDel="00000000" w:rsidR="00000000" w:rsidRPr="00000000">
        <w:rPr>
          <w:rFonts w:ascii="Google Sans Text" w:cs="Google Sans Text" w:eastAsia="Google Sans Text" w:hAnsi="Google Sans Text"/>
          <w:i w:val="1"/>
          <w:color w:val="1b1c1d"/>
          <w:rtl w:val="0"/>
        </w:rPr>
        <w:t xml:space="preserve">Unification</w:t>
      </w:r>
      <w:r w:rsidDel="00000000" w:rsidR="00000000" w:rsidRPr="00000000">
        <w:rPr>
          <w:rFonts w:ascii="Google Sans Text" w:cs="Google Sans Text" w:eastAsia="Google Sans Text" w:hAnsi="Google Sans Text"/>
          <w:color w:val="1b1c1d"/>
          <w:rtl w:val="0"/>
        </w:rPr>
        <w:t xml:space="preserve"> in the Graveyard is critical. It acts as an instant trap, ready to banish itself to Special Summon a new Cubic monster (often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to reset the engine, or </w:t>
      </w:r>
      <w:r w:rsidDel="00000000" w:rsidR="00000000" w:rsidRPr="00000000">
        <w:rPr>
          <w:rFonts w:ascii="Google Sans Text" w:cs="Google Sans Text" w:eastAsia="Google Sans Text" w:hAnsi="Google Sans Text"/>
          <w:i w:val="1"/>
          <w:color w:val="1b1c1d"/>
          <w:rtl w:val="0"/>
        </w:rPr>
        <w:t xml:space="preserve">Vijam</w:t>
      </w:r>
      <w:r w:rsidDel="00000000" w:rsidR="00000000" w:rsidRPr="00000000">
        <w:rPr>
          <w:rFonts w:ascii="Google Sans Text" w:cs="Google Sans Text" w:eastAsia="Google Sans Text" w:hAnsi="Google Sans Text"/>
          <w:color w:val="1b1c1d"/>
          <w:rtl w:val="0"/>
        </w:rPr>
        <w:t xml:space="preserve"> for defense) the moment an opponent removes a Cubic body [3, 6].</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 Deck Utility:</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was used and its effect resolved, it can be immediately converted into a Link-1 monster, such as </w:t>
      </w:r>
      <w:r w:rsidDel="00000000" w:rsidR="00000000" w:rsidRPr="00000000">
        <w:rPr>
          <w:rFonts w:ascii="Google Sans Text" w:cs="Google Sans Text" w:eastAsia="Google Sans Text" w:hAnsi="Google Sans Text"/>
          <w:i w:val="1"/>
          <w:color w:val="1b1c1d"/>
          <w:rtl w:val="0"/>
        </w:rPr>
        <w:t xml:space="preserve">Salamangreat Almiraj</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Relinquished Anima</w:t>
      </w:r>
      <w:r w:rsidDel="00000000" w:rsidR="00000000" w:rsidRPr="00000000">
        <w:rPr>
          <w:rFonts w:ascii="Google Sans Text" w:cs="Google Sans Text" w:eastAsia="Google Sans Text" w:hAnsi="Google Sans Text"/>
          <w:color w:val="1b1c1d"/>
          <w:rtl w:val="0"/>
        </w:rPr>
        <w:t xml:space="preserve">, thereby setting up </w:t>
      </w:r>
      <w:r w:rsidDel="00000000" w:rsidR="00000000" w:rsidRPr="00000000">
        <w:rPr>
          <w:rFonts w:ascii="Google Sans Text" w:cs="Google Sans Text" w:eastAsia="Google Sans Text" w:hAnsi="Google Sans Text"/>
          <w:i w:val="1"/>
          <w:color w:val="1b1c1d"/>
          <w:rtl w:val="0"/>
        </w:rPr>
        <w:t xml:space="preserve">Unification's</w:t>
      </w:r>
      <w:r w:rsidDel="00000000" w:rsidR="00000000" w:rsidRPr="00000000">
        <w:rPr>
          <w:rFonts w:ascii="Google Sans Text" w:cs="Google Sans Text" w:eastAsia="Google Sans Text" w:hAnsi="Google Sans Text"/>
          <w:color w:val="1b1c1d"/>
          <w:rtl w:val="0"/>
        </w:rPr>
        <w:t xml:space="preserve"> Graveyard trigger while offering slight utility or board manipulation [5].</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tactical use of </w:t>
      </w:r>
      <w:r w:rsidDel="00000000" w:rsidR="00000000" w:rsidRPr="00000000">
        <w:rPr>
          <w:rFonts w:ascii="Google Sans Text" w:cs="Google Sans Text" w:eastAsia="Google Sans Text" w:hAnsi="Google Sans Text"/>
          <w:i w:val="1"/>
          <w:color w:val="1b1c1d"/>
          <w:rtl w:val="0"/>
        </w:rPr>
        <w:t xml:space="preserve">Vijam the Cubic Seed</w:t>
      </w:r>
      <w:r w:rsidDel="00000000" w:rsidR="00000000" w:rsidRPr="00000000">
        <w:rPr>
          <w:rFonts w:ascii="Google Sans Text" w:cs="Google Sans Text" w:eastAsia="Google Sans Text" w:hAnsi="Google Sans Text"/>
          <w:color w:val="1b1c1d"/>
          <w:rtl w:val="0"/>
        </w:rPr>
        <w:t xml:space="preserve"> is paramount to the Turn 1 strategy. By placing a Cubic Counter on an opponent's monster, </w:t>
      </w:r>
      <w:r w:rsidDel="00000000" w:rsidR="00000000" w:rsidRPr="00000000">
        <w:rPr>
          <w:rFonts w:ascii="Google Sans Text" w:cs="Google Sans Text" w:eastAsia="Google Sans Text" w:hAnsi="Google Sans Text"/>
          <w:i w:val="1"/>
          <w:color w:val="1b1c1d"/>
          <w:rtl w:val="0"/>
        </w:rPr>
        <w:t xml:space="preserve">Vijam</w:t>
      </w:r>
      <w:r w:rsidDel="00000000" w:rsidR="00000000" w:rsidRPr="00000000">
        <w:rPr>
          <w:rFonts w:ascii="Google Sans Text" w:cs="Google Sans Text" w:eastAsia="Google Sans Text" w:hAnsi="Google Sans Text"/>
          <w:color w:val="1b1c1d"/>
          <w:rtl w:val="0"/>
        </w:rPr>
        <w:t xml:space="preserve"> neutralizes that threat by negating its effects and preventing its attack [6]. This stall tactic can be used to strategically target the most dangerous element of the opponent's established board, ensuring that the deck has a clear path for the </w:t>
      </w:r>
      <w:r w:rsidDel="00000000" w:rsidR="00000000" w:rsidRPr="00000000">
        <w:rPr>
          <w:rFonts w:ascii="Google Sans Text" w:cs="Google Sans Text" w:eastAsia="Google Sans Text" w:hAnsi="Google Sans Text"/>
          <w:i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 OTK attempt on Turn 2. The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Karma</w:t>
      </w:r>
      <w:r w:rsidDel="00000000" w:rsidR="00000000" w:rsidRPr="00000000">
        <w:rPr>
          <w:rFonts w:ascii="Google Sans Text" w:cs="Google Sans Text" w:eastAsia="Google Sans Text" w:hAnsi="Google Sans Text"/>
          <w:color w:val="1b1c1d"/>
          <w:rtl w:val="0"/>
        </w:rPr>
        <w:t xml:space="preserve"> search sequence grants the pilot the flexibility to pivot, allowing the search for defensive tools like </w:t>
      </w:r>
      <w:r w:rsidDel="00000000" w:rsidR="00000000" w:rsidRPr="00000000">
        <w:rPr>
          <w:rFonts w:ascii="Google Sans Text" w:cs="Google Sans Text" w:eastAsia="Google Sans Text" w:hAnsi="Google Sans Text"/>
          <w:i w:val="1"/>
          <w:color w:val="1b1c1d"/>
          <w:rtl w:val="0"/>
        </w:rPr>
        <w:t xml:space="preserve">Vijam</w:t>
      </w:r>
      <w:r w:rsidDel="00000000" w:rsidR="00000000" w:rsidRPr="00000000">
        <w:rPr>
          <w:rFonts w:ascii="Google Sans Text" w:cs="Google Sans Text" w:eastAsia="Google Sans Text" w:hAnsi="Google Sans Text"/>
          <w:color w:val="1b1c1d"/>
          <w:rtl w:val="0"/>
        </w:rPr>
        <w:t xml:space="preserve"> if the OTK path is blocked, or the aggressive </w:t>
      </w:r>
      <w:r w:rsidDel="00000000" w:rsidR="00000000" w:rsidRPr="00000000">
        <w:rPr>
          <w:rFonts w:ascii="Google Sans Text" w:cs="Google Sans Text" w:eastAsia="Google Sans Text" w:hAnsi="Google Sans Text"/>
          <w:i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if the field is clear [6].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External Engines and Competitive Integration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Cubic’s highly focused, linear approach necessitates reliance on non-archetypal support to address its inherent consistency issues and provide necessary utility tools, confirming its role as a </w:t>
      </w:r>
      <w:r w:rsidDel="00000000" w:rsidR="00000000" w:rsidRPr="00000000">
        <w:rPr>
          <w:rFonts w:ascii="Google Sans Text" w:cs="Google Sans Text" w:eastAsia="Google Sans Text" w:hAnsi="Google Sans Text"/>
          <w:b w:val="1"/>
          <w:color w:val="1b1c1d"/>
          <w:rtl w:val="0"/>
        </w:rPr>
        <w:t xml:space="preserve">Cubic-focused Aggro Hybrid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Consistency Engine Requirements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low native consistency requires dedicating significant Main Deck space to generic accelerators:</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This is a key accelerator, allowing the Special Summon of </w:t>
      </w:r>
      <w:r w:rsidDel="00000000" w:rsidR="00000000" w:rsidRPr="00000000">
        <w:rPr>
          <w:rFonts w:ascii="Google Sans Text" w:cs="Google Sans Text" w:eastAsia="Google Sans Text" w:hAnsi="Google Sans Text"/>
          <w:b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directly from the Deck by discarding a Spell Card (a resource the deck holds in abundance, such as a redundant </w:t>
      </w:r>
      <w:r w:rsidDel="00000000" w:rsidR="00000000" w:rsidRPr="00000000">
        <w:rPr>
          <w:rFonts w:ascii="Google Sans Text" w:cs="Google Sans Text" w:eastAsia="Google Sans Text" w:hAnsi="Google Sans Text"/>
          <w:i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[3, 5]. This action ensures the engine starts without relying on the critical Normal Summon, mitigating one of the deck’s major weaknesses [7].</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Foolish Burial Goods:</w:t>
      </w:r>
      <w:r w:rsidDel="00000000" w:rsidR="00000000" w:rsidRPr="00000000">
        <w:rPr>
          <w:rFonts w:ascii="Google Sans Text" w:cs="Google Sans Text" w:eastAsia="Google Sans Text" w:hAnsi="Google Sans Text"/>
          <w:color w:val="1b1c1d"/>
          <w:rtl w:val="0"/>
        </w:rPr>
        <w:t xml:space="preserve"> This card serves as an essential consistency booster by allowing the immediate setup of the search loop. By sending a Cubic Spell/Trap, typically </w:t>
      </w:r>
      <w:r w:rsidDel="00000000" w:rsidR="00000000" w:rsidRPr="00000000">
        <w:rPr>
          <w:rFonts w:ascii="Google Sans Text" w:cs="Google Sans Text" w:eastAsia="Google Sans Text" w:hAnsi="Google Sans Text"/>
          <w:b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from the Deck directly to the Graveyard, the player gains instant access to the search effect, regardless of </w:t>
      </w:r>
      <w:r w:rsidDel="00000000" w:rsidR="00000000" w:rsidRPr="00000000">
        <w:rPr>
          <w:rFonts w:ascii="Google Sans Text" w:cs="Google Sans Text" w:eastAsia="Google Sans Text" w:hAnsi="Google Sans Text"/>
          <w:i w:val="1"/>
          <w:color w:val="1b1c1d"/>
          <w:rtl w:val="0"/>
        </w:rPr>
        <w:t xml:space="preserve">Duza’s</w:t>
      </w:r>
      <w:r w:rsidDel="00000000" w:rsidR="00000000" w:rsidRPr="00000000">
        <w:rPr>
          <w:rFonts w:ascii="Google Sans Text" w:cs="Google Sans Text" w:eastAsia="Google Sans Text" w:hAnsi="Google Sans Text"/>
          <w:color w:val="1b1c1d"/>
          <w:rtl w:val="0"/>
        </w:rPr>
        <w:t xml:space="preserve"> availability [5, 7].</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Spells:</w:t>
      </w:r>
      <w:r w:rsidDel="00000000" w:rsidR="00000000" w:rsidRPr="00000000">
        <w:rPr>
          <w:rFonts w:ascii="Google Sans Text" w:cs="Google Sans Text" w:eastAsia="Google Sans Text" w:hAnsi="Google Sans Text"/>
          <w:color w:val="1b1c1d"/>
          <w:rtl w:val="0"/>
        </w:rPr>
        <w:t xml:space="preserve"> Due to the risk of "bricking," draw power such as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is highly recommended. Since the core Cubic cards are run at three copies, the banishing cost of </w:t>
      </w:r>
      <w:r w:rsidDel="00000000" w:rsidR="00000000" w:rsidRPr="00000000">
        <w:rPr>
          <w:rFonts w:ascii="Google Sans Text" w:cs="Google Sans Text" w:eastAsia="Google Sans Text" w:hAnsi="Google Sans Text"/>
          <w:i w:val="1"/>
          <w:color w:val="1b1c1d"/>
          <w:rtl w:val="0"/>
        </w:rPr>
        <w:t xml:space="preserve">Desires</w:t>
      </w:r>
      <w:r w:rsidDel="00000000" w:rsidR="00000000" w:rsidRPr="00000000">
        <w:rPr>
          <w:rFonts w:ascii="Google Sans Text" w:cs="Google Sans Text" w:eastAsia="Google Sans Text" w:hAnsi="Google Sans Text"/>
          <w:color w:val="1b1c1d"/>
          <w:rtl w:val="0"/>
        </w:rPr>
        <w:t xml:space="preserve"> is generally acceptable, as the benefit of drawing two new cards drastically increases the probability of finding the Duza/Nova/Wave components [4, 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Hybridization and Link Utility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Cubic monsters, particularly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provide easy access to Link and Xyz climbing, which is necessary because the archetype lacks native removal outside of the Battle Phase.</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Genex Ally Birdman:</w:t>
      </w:r>
      <w:r w:rsidDel="00000000" w:rsidR="00000000" w:rsidRPr="00000000">
        <w:rPr>
          <w:rFonts w:ascii="Google Sans Text" w:cs="Google Sans Text" w:eastAsia="Google Sans Text" w:hAnsi="Google Sans Text"/>
          <w:color w:val="1b1c1d"/>
          <w:rtl w:val="0"/>
        </w:rPr>
        <w:t xml:space="preserve"> Often considered an "honorary Cubic card" due to its utility [4]. Birdman can return a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(after its effect has resolved) to the hand, resetting the monster for a potential Normal Summon next turn or facilitating Link 2 or 3 plays, allowing the pilot to pivot into generic, powerful Extra Deck tools [4].</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Generic Link Package:</w:t>
      </w:r>
      <w:r w:rsidDel="00000000" w:rsidR="00000000" w:rsidRPr="00000000">
        <w:rPr>
          <w:rFonts w:ascii="Google Sans Text" w:cs="Google Sans Text" w:eastAsia="Google Sans Text" w:hAnsi="Google Sans Text"/>
          <w:color w:val="1b1c1d"/>
          <w:rtl w:val="0"/>
        </w:rPr>
        <w:t xml:space="preserve"> The Level 4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acts as excellent material for versatile Link monsters, which handle problematic cards </w:t>
      </w:r>
      <w:r w:rsidDel="00000000" w:rsidR="00000000" w:rsidRPr="00000000">
        <w:rPr>
          <w:rFonts w:ascii="Google Sans Text" w:cs="Google Sans Text" w:eastAsia="Google Sans Text" w:hAnsi="Google Sans Text"/>
          <w:i w:val="1"/>
          <w:color w:val="1b1c1d"/>
          <w:rtl w:val="0"/>
        </w:rPr>
        <w:t xml:space="preserve">Crimson Nova</w:t>
      </w:r>
      <w:r w:rsidDel="00000000" w:rsidR="00000000" w:rsidRPr="00000000">
        <w:rPr>
          <w:rFonts w:ascii="Google Sans Text" w:cs="Google Sans Text" w:eastAsia="Google Sans Text" w:hAnsi="Google Sans Text"/>
          <w:color w:val="1b1c1d"/>
          <w:rtl w:val="0"/>
        </w:rPr>
        <w:t xml:space="preserve"> cannot deal with.</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Knightmare Package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Phoenix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Cerberus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Unicorn</w:t>
      </w:r>
      <w:r w:rsidDel="00000000" w:rsidR="00000000" w:rsidRPr="00000000">
        <w:rPr>
          <w:rFonts w:ascii="Google Sans Text" w:cs="Google Sans Text" w:eastAsia="Google Sans Text" w:hAnsi="Google Sans Text"/>
          <w:color w:val="1b1c1d"/>
          <w:rtl w:val="0"/>
        </w:rPr>
        <w:t xml:space="preserve">) provides low-cost, situational removal for Spell/Traps or monsters, crucial for clearing the path for the OTK [2, 13].</w:t>
      </w:r>
    </w:p>
    <w:p w:rsidR="00000000" w:rsidDel="00000000" w:rsidP="00000000" w:rsidRDefault="00000000" w:rsidRPr="00000000" w14:paraId="000000A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serves as a powerful late-game board breaker and finisher when the Nova strategy is stalled or when sufficient Link materials have been generated by the Cubic engine [2, 13].</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When combined with generic Rank 4 Xyz monsters (e.g., </w:t>
      </w:r>
      <w:r w:rsidDel="00000000" w:rsidR="00000000" w:rsidRPr="00000000">
        <w:rPr>
          <w:rFonts w:ascii="Google Sans Text" w:cs="Google Sans Text" w:eastAsia="Google Sans Text" w:hAnsi="Google Sans Text"/>
          <w:i w:val="1"/>
          <w:color w:val="1b1c1d"/>
          <w:rtl w:val="0"/>
        </w:rPr>
        <w:t xml:space="preserve">Number 70: Malevolent Sin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often seen in Cubic deck profiles, this monster provides the deck with a powerful, non-targeting, non-activated board-wiping effect [2]. This compensates for the Cubic theme’s specific weakness against multi-layered defenses.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V.C. Tactical Shift: The Verte Ban's Influence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shift in Cubic strategy followed the restriction of </w:t>
      </w:r>
      <w:r w:rsidDel="00000000" w:rsidR="00000000" w:rsidRPr="00000000">
        <w:rPr>
          <w:rFonts w:ascii="Google Sans Text" w:cs="Google Sans Text" w:eastAsia="Google Sans Text" w:hAnsi="Google Sans Text"/>
          <w:b w:val="1"/>
          <w:color w:val="1b1c1d"/>
          <w:rtl w:val="0"/>
        </w:rPr>
        <w:t xml:space="preserve">Predaplant Verte Anaconda</w:t>
      </w:r>
      <w:r w:rsidDel="00000000" w:rsidR="00000000" w:rsidRPr="00000000">
        <w:rPr>
          <w:rFonts w:ascii="Google Sans Text" w:cs="Google Sans Text" w:eastAsia="Google Sans Text" w:hAnsi="Google Sans Text"/>
          <w:color w:val="1b1c1d"/>
          <w:rtl w:val="0"/>
        </w:rPr>
        <w:t xml:space="preserve"> in the TCG. Historically, </w:t>
      </w:r>
      <w:r w:rsidDel="00000000" w:rsidR="00000000" w:rsidRPr="00000000">
        <w:rPr>
          <w:rFonts w:ascii="Google Sans Text" w:cs="Google Sans Text" w:eastAsia="Google Sans Text" w:hAnsi="Google Sans Text"/>
          <w:i w:val="1"/>
          <w:color w:val="1b1c1d"/>
          <w:rtl w:val="0"/>
        </w:rPr>
        <w:t xml:space="preserve">Verte Anaconda</w:t>
      </w:r>
      <w:r w:rsidDel="00000000" w:rsidR="00000000" w:rsidRPr="00000000">
        <w:rPr>
          <w:rFonts w:ascii="Google Sans Text" w:cs="Google Sans Text" w:eastAsia="Google Sans Text" w:hAnsi="Google Sans Text"/>
          <w:color w:val="1b1c1d"/>
          <w:rtl w:val="0"/>
        </w:rPr>
        <w:t xml:space="preserve"> provided a consistent route to Fusion Summon </w:t>
      </w:r>
      <w:r w:rsidDel="00000000" w:rsidR="00000000" w:rsidRPr="00000000">
        <w:rPr>
          <w:rFonts w:ascii="Google Sans Text" w:cs="Google Sans Text" w:eastAsia="Google Sans Text" w:hAnsi="Google Sans Text"/>
          <w:b w:val="1"/>
          <w:color w:val="1b1c1d"/>
          <w:rtl w:val="0"/>
        </w:rPr>
        <w:t xml:space="preserve">Crimson Nova Trinity the Dark Cubic Lord</w:t>
      </w:r>
      <w:r w:rsidDel="00000000" w:rsidR="00000000" w:rsidRPr="00000000">
        <w:rPr>
          <w:rFonts w:ascii="Google Sans Text" w:cs="Google Sans Text" w:eastAsia="Google Sans Text" w:hAnsi="Google Sans Text"/>
          <w:color w:val="1b1c1d"/>
          <w:rtl w:val="0"/>
        </w:rPr>
        <w:t xml:space="preserve"> [5, 14]. The prohibition of this card has rendered the Fusion Boss Monster a high-variance play, largely reserved for situations where </w:t>
      </w:r>
      <w:r w:rsidDel="00000000" w:rsidR="00000000" w:rsidRPr="00000000">
        <w:rPr>
          <w:rFonts w:ascii="Google Sans Text" w:cs="Google Sans Text" w:eastAsia="Google Sans Text" w:hAnsi="Google Sans Text"/>
          <w:i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or other generic Fusion spells are hard-drawn [5]. This development decisively reinforced the tactical focus back onto the Main Deck's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and the associated </w:t>
      </w:r>
      <w:r w:rsidDel="00000000" w:rsidR="00000000" w:rsidRPr="00000000">
        <w:rPr>
          <w:rFonts w:ascii="Google Sans Text" w:cs="Google Sans Text" w:eastAsia="Google Sans Text" w:hAnsi="Google Sans Text"/>
          <w:i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as the paramount, reliable win condition [7].</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Optimization Matrix and AI Canvas Segmentation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effective strategic deployment and visualization using an AI canvas tool, the deck's operation must be broken down into quantified ratios and actionable decision points.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 Optimal Card Ratios (2024 TCG Focus)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Cubic builds are characterized by maximum inclusion of all core engine pieces and consistency tools, while minimizing the "name fodder" Cubic monsters that do not contribute directly to the engine activation.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Optimal Cubic Core Ratios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Qty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Duza the Meteor Cubic Vessel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Starter/Search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Nova the Dark Cubic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Vijam the Cubic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Stall and Counter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Cubic 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Search Card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Cubic 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Damage Multiplier/OTK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Unification of the Cubic 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Recursion and Field Maintenance (GY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Gundil the Cubic Behemoth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ATK name fodder; good revival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Garnex/Geira/Indiora/Vulcan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"different names" for Nova summoning, reducing brick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Summoner Monk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guarantees Duza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guarantees Karma GY setup.</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VI.B. Actionable Decision Tree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decision tree provides a step-by-step logic framework for Cubic pilots, tailored for clear sequencing in an AI-assisted analysis tool.</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Opening Hand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Target (If successful)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 Second (OTK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Duza/Monk + Karma/Goods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Duza (or Summoner Monk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Duza)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Karma to search Nova/Wave. Proceed to Nova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 Second (Board Break)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Duza/Monk + Board Breaker (e.g., Raigeki, Twin Twisters)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Board Breaker first, then Summon Duza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Unification to GY (for recursion 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 First (Stall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Vijam + Unification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Vijam/Set Unification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 to Link 1 (e.g., Almiraj) using Duza to put a body on the field and trigger Unification bait.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Interrupted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Nova negated/destroyed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Unification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a new Duza to reset the Karma search loop for the next turn.</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Synthesis and Conclusion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Cubic archetype represents a tactical anomaly in modern TCG: a strategy that deliberately sacrifices flexibility and resilience for overwhelming, centralized offensive power. The competitive success of Cubic is not found within its native card pool alone, but in the expert integration of external consistency and board-breaking tools.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structure of the deck is built around ensuring the </w:t>
      </w:r>
      <w:r w:rsidDel="00000000" w:rsidR="00000000" w:rsidRPr="00000000">
        <w:rPr>
          <w:rFonts w:ascii="Google Sans Text" w:cs="Google Sans Text" w:eastAsia="Google Sans Text" w:hAnsi="Google Sans Text"/>
          <w:b w:val="1"/>
          <w:color w:val="1b1c1d"/>
          <w:rtl w:val="0"/>
        </w:rPr>
        <w:t xml:space="preserve">Duza the Meteor Cubic Vessel</w:t>
      </w:r>
      <w:r w:rsidDel="00000000" w:rsidR="00000000" w:rsidRPr="00000000">
        <w:rPr>
          <w:rFonts w:ascii="Google Sans Text" w:cs="Google Sans Text" w:eastAsia="Google Sans Text" w:hAnsi="Google Sans Text"/>
          <w:color w:val="1b1c1d"/>
          <w:rtl w:val="0"/>
        </w:rPr>
        <w:t xml:space="preserve"> resolves, thereby initiating the search and summoning loop that culminates in the deployment of </w:t>
      </w:r>
      <w:r w:rsidDel="00000000" w:rsidR="00000000" w:rsidRPr="00000000">
        <w:rPr>
          <w:rFonts w:ascii="Google Sans Text" w:cs="Google Sans Text" w:eastAsia="Google Sans Text" w:hAnsi="Google Sans Text"/>
          <w:b w:val="1"/>
          <w:color w:val="1b1c1d"/>
          <w:rtl w:val="0"/>
        </w:rPr>
        <w:t xml:space="preserve">Crimson Nova the Dark Cubic Lord</w:t>
      </w:r>
      <w:r w:rsidDel="00000000" w:rsidR="00000000" w:rsidRPr="00000000">
        <w:rPr>
          <w:rFonts w:ascii="Google Sans Text" w:cs="Google Sans Text" w:eastAsia="Google Sans Text" w:hAnsi="Google Sans Text"/>
          <w:color w:val="1b1c1d"/>
          <w:rtl w:val="0"/>
        </w:rPr>
        <w:t xml:space="preserve"> boosted by </w:t>
      </w:r>
      <w:r w:rsidDel="00000000" w:rsidR="00000000" w:rsidRPr="00000000">
        <w:rPr>
          <w:rFonts w:ascii="Google Sans Text" w:cs="Google Sans Text" w:eastAsia="Google Sans Text" w:hAnsi="Google Sans Text"/>
          <w:b w:val="1"/>
          <w:color w:val="1b1c1d"/>
          <w:rtl w:val="0"/>
        </w:rPr>
        <w:t xml:space="preserve">Cubic Wave</w:t>
      </w:r>
      <w:r w:rsidDel="00000000" w:rsidR="00000000" w:rsidRPr="00000000">
        <w:rPr>
          <w:rFonts w:ascii="Google Sans Text" w:cs="Google Sans Text" w:eastAsia="Google Sans Text" w:hAnsi="Google Sans Text"/>
          <w:color w:val="1b1c1d"/>
          <w:rtl w:val="0"/>
        </w:rPr>
        <w:t xml:space="preserve">. The deck requires the pilot to correctly identify the point of maximum vulnerability in the opponent’s setup, as failure to execute the lethal combination often results in an irreversible disadvantage [3].</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recursive nature established by the synergy between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Cubic Karma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Unification of the Cubic Lords</w:t>
      </w:r>
      <w:r w:rsidDel="00000000" w:rsidR="00000000" w:rsidRPr="00000000">
        <w:rPr>
          <w:rFonts w:ascii="Google Sans Text" w:cs="Google Sans Text" w:eastAsia="Google Sans Text" w:hAnsi="Google Sans Text"/>
          <w:color w:val="1b1c1d"/>
          <w:rtl w:val="0"/>
        </w:rPr>
        <w:t xml:space="preserve"> allows for essential resource cycling, often involving the summoning of </w:t>
      </w:r>
      <w:r w:rsidDel="00000000" w:rsidR="00000000" w:rsidRPr="00000000">
        <w:rPr>
          <w:rFonts w:ascii="Google Sans Text" w:cs="Google Sans Text" w:eastAsia="Google Sans Text" w:hAnsi="Google Sans Text"/>
          <w:i w:val="1"/>
          <w:color w:val="1b1c1d"/>
          <w:rtl w:val="0"/>
        </w:rPr>
        <w:t xml:space="preserve">Duza</w:t>
      </w:r>
      <w:r w:rsidDel="00000000" w:rsidR="00000000" w:rsidRPr="00000000">
        <w:rPr>
          <w:rFonts w:ascii="Google Sans Text" w:cs="Google Sans Text" w:eastAsia="Google Sans Text" w:hAnsi="Google Sans Text"/>
          <w:color w:val="1b1c1d"/>
          <w:rtl w:val="0"/>
        </w:rPr>
        <w:t xml:space="preserve"> multiple times across turns to maintain the search pipeline [3]. The selection of minimal "name fodder" Cubic monsters, alongside maximum inclusion of accelerators like </w:t>
      </w:r>
      <w:r w:rsidDel="00000000" w:rsidR="00000000" w:rsidRPr="00000000">
        <w:rPr>
          <w:rFonts w:ascii="Google Sans Text" w:cs="Google Sans Text" w:eastAsia="Google Sans Text" w:hAnsi="Google Sans Text"/>
          <w:i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Foolish Burial Goods</w:t>
      </w:r>
      <w:r w:rsidDel="00000000" w:rsidR="00000000" w:rsidRPr="00000000">
        <w:rPr>
          <w:rFonts w:ascii="Google Sans Text" w:cs="Google Sans Text" w:eastAsia="Google Sans Text" w:hAnsi="Google Sans Text"/>
          <w:color w:val="1b1c1d"/>
          <w:rtl w:val="0"/>
        </w:rPr>
        <w:t xml:space="preserve">, is not coincidental; it is a mathematical optimization necessary to reduce the variance associated with the deck’s high-risk, high-reward nature. The analysis confirms that Cubic remains a potent, inexpensive rogue strategy capable of devastating major meta decks, provided the pilot adheres strictly to the defined accelerator/OTK path.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